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line="280" w:lineRule="exact"/>
        <w:ind/>
        <w:jc w:val="center"/>
        <w:rPr>
          <w:b w:val="1"/>
          <w:sz w:val="28"/>
        </w:rPr>
      </w:pPr>
      <w:r>
        <w:rPr>
          <w:b w:val="1"/>
          <w:sz w:val="28"/>
        </w:rPr>
        <w:t>Дееспособность гражданина</w:t>
      </w:r>
    </w:p>
    <w:p w14:paraId="04000000">
      <w:pPr>
        <w:widowControl w:val="1"/>
        <w:spacing w:line="280" w:lineRule="exact"/>
        <w:ind/>
        <w:jc w:val="both"/>
        <w:rPr>
          <w:sz w:val="28"/>
        </w:rPr>
      </w:pPr>
    </w:p>
    <w:p w14:paraId="05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 xml:space="preserve">Понятие дееспособность гражданина, закреплено в статьей 21 Гражданского кодекса Российской Федерации (часть первая) - способность гражданина своими действиями приобретать и осуществлять гражданские права, создавать для себя гражданские обязанности и исполнять их (гражданская дееспособность) возникает в полном объеме с наступлением совершеннолетия, то есть по достижении восемнадцатилетнего возраста. </w:t>
      </w:r>
    </w:p>
    <w:p w14:paraId="06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В случае, когда законом допускается вступление в брак до достижения восемнадцати лет, гражданин, не достигший вос</w:t>
      </w:r>
      <w:r>
        <w:rPr>
          <w:sz w:val="28"/>
        </w:rPr>
        <w:t>емнадцатилетнего возраста, приобретает дееспособность в полном объеме со времени вступления в брак.</w:t>
      </w:r>
    </w:p>
    <w:p w14:paraId="07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Приобретенная в результате заключения брака дееспособность сохраняется в полном объеме и в случае расторжения брака до достижения восемнадцати лет.</w:t>
      </w:r>
    </w:p>
    <w:p w14:paraId="08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При признании брака недействительным суд может принять решение об утрате несовершеннолетним супругом полной дееспособности с момента, определяемого судом.</w:t>
      </w:r>
    </w:p>
    <w:p w14:paraId="09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Никто не может быть ограничен в правоспособности и дееспособности иначе, как в случаях и в порядке, установле</w:t>
      </w:r>
      <w:r>
        <w:rPr>
          <w:sz w:val="28"/>
        </w:rPr>
        <w:t>нных законом.</w:t>
      </w:r>
    </w:p>
    <w:p w14:paraId="0A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Несоблюдение установленных законом условий и порядка ограничения дееспособности граждан или их права заниматься предпринимательской либо иной деятельностью влечет недействительность акта государственного или иного органа, устанавливающего соответствующее ограничение.</w:t>
      </w:r>
    </w:p>
    <w:p w14:paraId="0B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Полный или частичный отказ гражданина от правоспособности или дееспособности и другие сделки, направленные на ограничение правоспособности или дееспособности, ничтожны, за исключением случаев, когда такие сделки допускаются законо</w:t>
      </w:r>
      <w:r>
        <w:rPr>
          <w:sz w:val="28"/>
        </w:rPr>
        <w:t>м (статья 22 Гражданского кодекса Российской Федерации (часть первая).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</w:p>
    <w:p w14:paraId="0C000000">
      <w:pPr>
        <w:widowControl w:val="1"/>
        <w:spacing w:line="240" w:lineRule="exact"/>
        <w:ind/>
        <w:jc w:val="both"/>
        <w:rPr>
          <w:sz w:val="28"/>
        </w:rPr>
      </w:pPr>
    </w:p>
    <w:p w14:paraId="0D000000">
      <w:pPr>
        <w:widowControl w:val="1"/>
        <w:spacing w:line="240" w:lineRule="exact"/>
        <w:ind/>
        <w:jc w:val="both"/>
        <w:rPr>
          <w:sz w:val="28"/>
        </w:rPr>
      </w:pPr>
    </w:p>
    <w:p w14:paraId="0E000000">
      <w:pPr>
        <w:widowControl w:val="1"/>
        <w:spacing w:line="240" w:lineRule="exact"/>
        <w:ind/>
        <w:jc w:val="both"/>
        <w:rPr>
          <w:sz w:val="28"/>
        </w:rPr>
      </w:pPr>
      <w:r>
        <w:rPr>
          <w:sz w:val="28"/>
        </w:rPr>
        <w:t>Помощник прокурора</w:t>
      </w:r>
      <w:r>
        <w:rPr>
          <w:sz w:val="28"/>
        </w:rPr>
        <w:t xml:space="preserve"> района                                                       М.В. Сорокоумова</w:t>
      </w:r>
    </w:p>
    <w:p w14:paraId="0F000000">
      <w:pPr>
        <w:widowControl w:val="1"/>
        <w:spacing w:line="240" w:lineRule="exact"/>
        <w:ind/>
        <w:jc w:val="both"/>
        <w:rPr>
          <w:sz w:val="28"/>
        </w:rPr>
      </w:pPr>
    </w:p>
    <w:sectPr>
      <w:headerReference r:id="rId1" w:type="default"/>
      <w:pgSz w:h="16838" w:orient="portrait" w:w="11906"/>
      <w:pgMar w:bottom="709" w:footer="709" w:gutter="0" w:header="709" w:left="1588" w:right="680" w:top="102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9" w:type="paragraph">
    <w:name w:val="footer"/>
    <w:basedOn w:val="Style_2"/>
    <w:link w:val="Style_9_ch"/>
    <w:pPr>
      <w:widowControl w:val="1"/>
      <w:tabs>
        <w:tab w:leader="none" w:pos="4677" w:val="center"/>
        <w:tab w:leader="none" w:pos="9355" w:val="right"/>
      </w:tabs>
      <w:ind/>
    </w:pPr>
  </w:style>
  <w:style w:styleId="Style_9_ch" w:type="character">
    <w:name w:val="footer"/>
    <w:basedOn w:val="Style_2_ch"/>
    <w:link w:val="Style_9"/>
  </w:style>
  <w:style w:styleId="Style_10" w:type="paragraph">
    <w:name w:val="toc 3"/>
    <w:next w:val="Style_2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Normal (Web)"/>
    <w:basedOn w:val="Style_2"/>
    <w:link w:val="Style_11_ch"/>
    <w:pPr>
      <w:widowControl w:val="1"/>
      <w:spacing w:afterAutospacing="on" w:beforeAutospacing="on"/>
      <w:ind/>
    </w:pPr>
  </w:style>
  <w:style w:styleId="Style_11_ch" w:type="character">
    <w:name w:val="Normal (Web)"/>
    <w:basedOn w:val="Style_2_ch"/>
    <w:link w:val="Style_11"/>
  </w:style>
  <w:style w:styleId="Style_12" w:type="paragraph">
    <w:name w:val="heading 5"/>
    <w:next w:val="Style_2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Body Text Indent"/>
    <w:basedOn w:val="Style_2"/>
    <w:link w:val="Style_13_ch"/>
    <w:pPr>
      <w:widowControl w:val="1"/>
      <w:spacing w:after="120"/>
      <w:ind w:left="283"/>
    </w:pPr>
    <w:rPr>
      <w:sz w:val="20"/>
    </w:rPr>
  </w:style>
  <w:style w:styleId="Style_13_ch" w:type="character">
    <w:name w:val="Body Text Indent"/>
    <w:basedOn w:val="Style_2_ch"/>
    <w:link w:val="Style_13"/>
    <w:rPr>
      <w:sz w:val="20"/>
    </w:rPr>
  </w:style>
  <w:style w:styleId="Style_14" w:type="paragraph">
    <w:name w:val="heading 1"/>
    <w:next w:val="Style_2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apple-converted-space"/>
    <w:basedOn w:val="Style_18"/>
    <w:link w:val="Style_17_ch"/>
  </w:style>
  <w:style w:styleId="Style_17_ch" w:type="character">
    <w:name w:val="apple-converted-space"/>
    <w:basedOn w:val="Style_18_ch"/>
    <w:link w:val="Style_17"/>
  </w:style>
  <w:style w:styleId="Style_19" w:type="paragraph">
    <w:name w:val="toc 1"/>
    <w:next w:val="Style_2"/>
    <w:link w:val="Style_19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2"/>
    <w:link w:val="Style_21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22" w:type="paragraph">
    <w:name w:val="ConsPlusNormal"/>
    <w:link w:val="Style_22_ch"/>
    <w:pPr>
      <w:widowControl w:val="1"/>
      <w:ind w:firstLine="720"/>
    </w:pPr>
    <w:rPr>
      <w:rFonts w:ascii="Arial" w:hAnsi="Arial"/>
    </w:rPr>
  </w:style>
  <w:style w:styleId="Style_22_ch" w:type="character">
    <w:name w:val="ConsPlusNormal"/>
    <w:link w:val="Style_22"/>
    <w:rPr>
      <w:rFonts w:ascii="Arial" w:hAnsi="Arial"/>
    </w:rPr>
  </w:style>
  <w:style w:styleId="Style_23" w:type="paragraph">
    <w:name w:val="toc 8"/>
    <w:next w:val="Style_2"/>
    <w:link w:val="Style_23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2"/>
    <w:link w:val="Style_24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2"/>
    <w:link w:val="Style_2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2"/>
    <w:link w:val="Style_2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2"/>
    <w:link w:val="Style_27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2"/>
    <w:link w:val="Style_28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2026-04-07T15:16:01Z</dcterms:created>
  <dcterms:modified xsi:type="dcterms:W3CDTF">2026-04-09T07:31:43Z</dcterms:modified>
</cp:coreProperties>
</file>